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E90EA" w14:textId="5E07700D" w:rsidR="00EF15B9" w:rsidRDefault="00EF15B9">
      <w:pPr>
        <w:rPr>
          <w:rFonts w:ascii="Calibri" w:hAnsi="Calibri" w:cs="Calibri"/>
        </w:rPr>
      </w:pPr>
      <w:r w:rsidRPr="008E0110">
        <w:rPr>
          <w:rFonts w:ascii="Calibri" w:hAnsi="Calibri" w:cs="Calibri"/>
        </w:rPr>
        <w:t>Date:  6 May 2024</w:t>
      </w:r>
    </w:p>
    <w:p w14:paraId="57F0DB51" w14:textId="77777777" w:rsidR="008E0110" w:rsidRDefault="008E0110">
      <w:pPr>
        <w:rPr>
          <w:rFonts w:ascii="Calibri" w:hAnsi="Calibri" w:cs="Calibri"/>
        </w:rPr>
      </w:pPr>
    </w:p>
    <w:p w14:paraId="6BE599FA" w14:textId="78CDBA00" w:rsidR="008E0110" w:rsidRDefault="008E0110">
      <w:pPr>
        <w:rPr>
          <w:rFonts w:ascii="Calibri" w:hAnsi="Calibri" w:cs="Calibri"/>
        </w:rPr>
      </w:pPr>
      <w:r>
        <w:rPr>
          <w:rFonts w:ascii="Calibri" w:hAnsi="Calibri" w:cs="Calibri"/>
        </w:rPr>
        <w:t>Dank Kettwich</w:t>
      </w:r>
    </w:p>
    <w:p w14:paraId="5C568147" w14:textId="4C2BCC2D" w:rsidR="008E0110" w:rsidRDefault="008E0110">
      <w:pPr>
        <w:rPr>
          <w:rFonts w:ascii="Calibri" w:hAnsi="Calibri" w:cs="Calibri"/>
        </w:rPr>
      </w:pPr>
      <w:r>
        <w:rPr>
          <w:rFonts w:ascii="Calibri" w:hAnsi="Calibri" w:cs="Calibri"/>
        </w:rPr>
        <w:t>NINE on the Field</w:t>
      </w:r>
    </w:p>
    <w:p w14:paraId="3000FB49" w14:textId="54D7E61F" w:rsidR="008E0110" w:rsidRDefault="008E0110">
      <w:pPr>
        <w:rPr>
          <w:rFonts w:ascii="Calibri" w:hAnsi="Calibri" w:cs="Calibri"/>
        </w:rPr>
      </w:pPr>
      <w:r>
        <w:rPr>
          <w:rFonts w:ascii="Calibri" w:hAnsi="Calibri" w:cs="Calibri"/>
        </w:rPr>
        <w:t>410 North Jefferson, STE 326</w:t>
      </w:r>
    </w:p>
    <w:p w14:paraId="259A4FFD" w14:textId="2F0F2A86" w:rsidR="008E0110" w:rsidRPr="008E0110" w:rsidRDefault="008E0110">
      <w:pPr>
        <w:rPr>
          <w:rFonts w:ascii="Calibri" w:hAnsi="Calibri" w:cs="Calibri"/>
        </w:rPr>
      </w:pPr>
      <w:r>
        <w:rPr>
          <w:rFonts w:ascii="Calibri" w:hAnsi="Calibri" w:cs="Calibri"/>
        </w:rPr>
        <w:t>Mount Pleasant, TX 77455</w:t>
      </w:r>
    </w:p>
    <w:p w14:paraId="4621307A" w14:textId="77777777" w:rsidR="008E0110" w:rsidRPr="008E0110" w:rsidRDefault="008E0110" w:rsidP="008E0110">
      <w:pPr>
        <w:rPr>
          <w:rFonts w:ascii="Calibri" w:hAnsi="Calibri" w:cs="Calibri"/>
        </w:rPr>
      </w:pPr>
    </w:p>
    <w:p w14:paraId="76562324" w14:textId="3AAE2729" w:rsidR="008E0110" w:rsidRPr="008E0110" w:rsidRDefault="008E0110" w:rsidP="008E0110">
      <w:pPr>
        <w:rPr>
          <w:rFonts w:ascii="Calibri" w:hAnsi="Calibri" w:cs="Calibri"/>
        </w:rPr>
      </w:pPr>
      <w:r w:rsidRPr="008E0110">
        <w:rPr>
          <w:rFonts w:ascii="Calibri" w:hAnsi="Calibri" w:cs="Calibri"/>
        </w:rPr>
        <w:t>To whom it may concern:</w:t>
      </w:r>
    </w:p>
    <w:p w14:paraId="65CB133E" w14:textId="77777777" w:rsidR="008E0110" w:rsidRPr="008E0110" w:rsidRDefault="008E0110" w:rsidP="008E0110">
      <w:pPr>
        <w:rPr>
          <w:rFonts w:ascii="Calibri" w:hAnsi="Calibri" w:cs="Calibri"/>
        </w:rPr>
      </w:pPr>
    </w:p>
    <w:p w14:paraId="73A8BF0D" w14:textId="3E819A45" w:rsidR="008E0110" w:rsidRPr="008E0110" w:rsidRDefault="008E0110" w:rsidP="008E0110">
      <w:pPr>
        <w:rPr>
          <w:rFonts w:ascii="Calibri" w:hAnsi="Calibri" w:cs="Calibri"/>
        </w:rPr>
      </w:pPr>
      <w:r w:rsidRPr="008E0110">
        <w:rPr>
          <w:rFonts w:ascii="Calibri" w:hAnsi="Calibri" w:cs="Calibri"/>
        </w:rPr>
        <w:t xml:space="preserve">As we strive to support </w:t>
      </w:r>
      <w:r>
        <w:rPr>
          <w:rFonts w:ascii="Calibri" w:hAnsi="Calibri" w:cs="Calibri"/>
        </w:rPr>
        <w:t>yo</w:t>
      </w:r>
      <w:r w:rsidRPr="008E0110">
        <w:rPr>
          <w:rFonts w:ascii="Calibri" w:hAnsi="Calibri" w:cs="Calibri"/>
        </w:rPr>
        <w:t xml:space="preserve">uth sports, </w:t>
      </w:r>
      <w:r w:rsidR="00EA1BC1" w:rsidRPr="008E0110">
        <w:rPr>
          <w:rFonts w:ascii="Calibri" w:hAnsi="Calibri" w:cs="Calibri"/>
        </w:rPr>
        <w:t>it is</w:t>
      </w:r>
      <w:r w:rsidRPr="008E0110">
        <w:rPr>
          <w:rFonts w:ascii="Calibri" w:hAnsi="Calibri" w:cs="Calibri"/>
        </w:rPr>
        <w:t xml:space="preserve"> essential to clarify the tax implications of donations made to Dynamite.</w:t>
      </w:r>
    </w:p>
    <w:p w14:paraId="094B220B" w14:textId="77777777" w:rsidR="008E0110" w:rsidRPr="008E0110" w:rsidRDefault="008E0110" w:rsidP="008E0110">
      <w:pPr>
        <w:pStyle w:val="PlainText"/>
      </w:pPr>
    </w:p>
    <w:p w14:paraId="7F5EA1A5" w14:textId="59D78FB8" w:rsidR="008E0110" w:rsidRPr="008E0110" w:rsidRDefault="008E0110" w:rsidP="008E0110">
      <w:pPr>
        <w:pStyle w:val="PlainText"/>
      </w:pPr>
      <w:r w:rsidRPr="008E0110">
        <w:t>According to the Internal Revenue Service (IRS) guidelines, donations to qualified nonprofit organizations, such as Dynamite, are generally tax deductible for individuals and businesses. Donors can typically deduct the full value of their contributions, provided they meet certain criteria and documentation requirements set forth by the IRS</w:t>
      </w:r>
      <w:r w:rsidR="00EA1BC1" w:rsidRPr="008E0110">
        <w:t xml:space="preserve">. </w:t>
      </w:r>
      <w:r w:rsidRPr="008E0110">
        <w:t>Key points to note regarding the tax deductibility of donations to Dynamite:</w:t>
      </w:r>
    </w:p>
    <w:p w14:paraId="6C6C2323" w14:textId="77777777" w:rsidR="008E0110" w:rsidRPr="008E0110" w:rsidRDefault="008E0110" w:rsidP="008E0110">
      <w:pPr>
        <w:pStyle w:val="PlainText"/>
      </w:pPr>
      <w:r w:rsidRPr="008E0110">
        <w:t> </w:t>
      </w:r>
    </w:p>
    <w:p w14:paraId="0B8CDAA6" w14:textId="6EA594FF" w:rsidR="008E0110" w:rsidRPr="008E0110" w:rsidRDefault="008E0110" w:rsidP="008E0110">
      <w:pPr>
        <w:pStyle w:val="PlainText"/>
        <w:ind w:left="720"/>
      </w:pPr>
      <w:r w:rsidRPr="008E0110">
        <w:t>1. 501(c)(3) Status: Dynamite is part of an organization that has tax-exempt status under section 501(c)(3) of the Internal Revenue Code. This status signifies that the organization operates exclusively for charitable, educational, or other qualifying purposes, and donations to it are tax deductible to the extent allowed by law.</w:t>
      </w:r>
    </w:p>
    <w:p w14:paraId="35ACB932" w14:textId="5E5A2E8D" w:rsidR="008E0110" w:rsidRPr="008E0110" w:rsidRDefault="008E0110" w:rsidP="008E0110">
      <w:pPr>
        <w:pStyle w:val="PlainText"/>
        <w:ind w:left="720"/>
      </w:pPr>
      <w:r w:rsidRPr="008E0110">
        <w:t>2. Documentation: To claim a tax deduction for a donation, donors must ensure they receive proper documentation from Dynamite</w:t>
      </w:r>
      <w:r>
        <w:t xml:space="preserve"> (</w:t>
      </w:r>
      <w:r w:rsidRPr="008E0110">
        <w:t>typically sent in January for the previous year</w:t>
      </w:r>
      <w:r>
        <w:t>)</w:t>
      </w:r>
      <w:r w:rsidRPr="008E0110">
        <w:t>. This includes a written acknowledgment or receipt that specifies the amount of the donation and confirms the organization's tax-exempt status.</w:t>
      </w:r>
    </w:p>
    <w:p w14:paraId="3E49710E" w14:textId="77777777" w:rsidR="008E0110" w:rsidRPr="008E0110" w:rsidRDefault="008E0110" w:rsidP="008E0110">
      <w:pPr>
        <w:pStyle w:val="PlainText"/>
        <w:ind w:left="720"/>
      </w:pPr>
      <w:r w:rsidRPr="008E0110">
        <w:t>3. Limits and Restrictions: While most donations to qualified nonprofit organizations are tax deductible, there may be limitations or restrictions based on the donor's individual tax situation. Donors should consult with their tax advisor or refer to IRS guidelines for specific details regarding charitable contribution deductions.</w:t>
      </w:r>
    </w:p>
    <w:p w14:paraId="22830147" w14:textId="77777777" w:rsidR="008E0110" w:rsidRPr="008E0110" w:rsidRDefault="008E0110" w:rsidP="008E0110">
      <w:pPr>
        <w:pStyle w:val="PlainText"/>
        <w:ind w:left="720"/>
      </w:pPr>
      <w:r w:rsidRPr="008E0110">
        <w:t>4. Noncash Contributions: In addition to monetary donations, noncash contributions such as equipment, uniforms, or other tangible goods may also be tax deductible. Again, proper documentation is crucial to substantiate the value of these contributions for tax purposes.</w:t>
      </w:r>
    </w:p>
    <w:p w14:paraId="16D4B672" w14:textId="77777777" w:rsidR="008E0110" w:rsidRPr="008E0110" w:rsidRDefault="008E0110" w:rsidP="008E0110">
      <w:pPr>
        <w:pStyle w:val="PlainText"/>
      </w:pPr>
      <w:r w:rsidRPr="008E0110">
        <w:t> </w:t>
      </w:r>
    </w:p>
    <w:p w14:paraId="7967E8FC" w14:textId="79C680C2" w:rsidR="008E0110" w:rsidRPr="008E0110" w:rsidRDefault="008E0110" w:rsidP="008E0110">
      <w:pPr>
        <w:pStyle w:val="PlainText"/>
      </w:pPr>
      <w:r w:rsidRPr="008E0110">
        <w:t xml:space="preserve">As we encourage support for Dynamite and strive to maximize our impact, </w:t>
      </w:r>
      <w:r w:rsidR="00EA1BC1" w:rsidRPr="008E0110">
        <w:t>it is</w:t>
      </w:r>
      <w:r w:rsidRPr="008E0110">
        <w:t xml:space="preserve"> essential to communicate the tax benefits of contributing to our organization. Family, </w:t>
      </w:r>
      <w:r w:rsidR="00EA1BC1" w:rsidRPr="008E0110">
        <w:t>friends,</w:t>
      </w:r>
      <w:r w:rsidRPr="008E0110">
        <w:t xml:space="preserve"> and community members alike should feel confident that their donations are not only making a difference on the field and in our young athlete’s lives but also providing potential tax advantages.</w:t>
      </w:r>
    </w:p>
    <w:p w14:paraId="226206E2" w14:textId="77777777" w:rsidR="008E0110" w:rsidRPr="008E0110" w:rsidRDefault="008E0110" w:rsidP="008E0110">
      <w:pPr>
        <w:pStyle w:val="PlainText"/>
      </w:pPr>
      <w:r w:rsidRPr="008E0110">
        <w:t> </w:t>
      </w:r>
    </w:p>
    <w:p w14:paraId="50B1ECF3" w14:textId="77105E51" w:rsidR="008E0110" w:rsidRPr="008E0110" w:rsidRDefault="008E0110" w:rsidP="008E0110">
      <w:pPr>
        <w:pStyle w:val="PlainText"/>
      </w:pPr>
      <w:r w:rsidRPr="008E0110">
        <w:t>If you have any questions regarding the tax deductibility of donations or require assistance with documentation, please don't hesitate to contact Dan Kettwich</w:t>
      </w:r>
      <w:r>
        <w:t xml:space="preserve"> by text at 936.230.1111 or email via </w:t>
      </w:r>
      <w:hyperlink r:id="rId6" w:history="1">
        <w:r w:rsidRPr="007F3D23">
          <w:rPr>
            <w:rStyle w:val="Hyperlink"/>
          </w:rPr>
          <w:t>dan@nineonthefield.com</w:t>
        </w:r>
      </w:hyperlink>
      <w:r w:rsidRPr="008E0110">
        <w:t>.</w:t>
      </w:r>
      <w:r w:rsidR="00EA1BC1">
        <w:t xml:space="preserve"> </w:t>
      </w:r>
      <w:r w:rsidRPr="008E0110">
        <w:t xml:space="preserve">Thank you for your </w:t>
      </w:r>
      <w:r w:rsidR="00EA1BC1">
        <w:t xml:space="preserve">consideration of </w:t>
      </w:r>
      <w:r w:rsidRPr="008E0110">
        <w:t>support</w:t>
      </w:r>
      <w:r w:rsidR="00EA1BC1">
        <w:t xml:space="preserve"> for </w:t>
      </w:r>
      <w:r w:rsidRPr="008E0110">
        <w:t>Dynamite and our mission to empower youth through sports.</w:t>
      </w:r>
    </w:p>
    <w:p w14:paraId="27EB29A5" w14:textId="624F2F23" w:rsidR="00EF15B9" w:rsidRPr="008E0110" w:rsidRDefault="00EF15B9" w:rsidP="00EF15B9">
      <w:pPr>
        <w:tabs>
          <w:tab w:val="left" w:pos="5808"/>
        </w:tabs>
        <w:rPr>
          <w:rFonts w:ascii="Calibri" w:hAnsi="Calibri" w:cs="Calibri"/>
        </w:rPr>
      </w:pPr>
    </w:p>
    <w:p w14:paraId="5973DD9E" w14:textId="7787B3E5" w:rsidR="008E0110" w:rsidRDefault="008E0110" w:rsidP="00EF15B9">
      <w:pPr>
        <w:tabs>
          <w:tab w:val="left" w:pos="5808"/>
        </w:tabs>
        <w:rPr>
          <w:rFonts w:ascii="Calibri" w:hAnsi="Calibri" w:cs="Calibri"/>
        </w:rPr>
      </w:pPr>
      <w:r w:rsidRPr="008E0110">
        <w:rPr>
          <w:rFonts w:ascii="Calibri" w:hAnsi="Calibri" w:cs="Calibri"/>
        </w:rPr>
        <w:t>Respectfully,</w:t>
      </w:r>
    </w:p>
    <w:p w14:paraId="5F11AA94" w14:textId="77777777" w:rsidR="00EA1BC1" w:rsidRDefault="00EA1BC1" w:rsidP="00EF15B9">
      <w:pPr>
        <w:tabs>
          <w:tab w:val="left" w:pos="5808"/>
        </w:tabs>
        <w:rPr>
          <w:rFonts w:ascii="Calibri" w:hAnsi="Calibri" w:cs="Calibri"/>
        </w:rPr>
      </w:pPr>
    </w:p>
    <w:p w14:paraId="309E2198" w14:textId="69967739" w:rsidR="00EA1BC1" w:rsidRPr="008E0110" w:rsidRDefault="00EA1BC1" w:rsidP="00EF15B9">
      <w:pPr>
        <w:tabs>
          <w:tab w:val="left" w:pos="5808"/>
        </w:tabs>
        <w:rPr>
          <w:rFonts w:ascii="Calibri" w:hAnsi="Calibri" w:cs="Calibri"/>
        </w:rPr>
      </w:pPr>
      <w:r>
        <w:rPr>
          <w:noProof/>
        </w:rPr>
        <w:drawing>
          <wp:inline distT="0" distB="0" distL="0" distR="0" wp14:anchorId="4C68BBB8" wp14:editId="241FA80F">
            <wp:extent cx="1466850" cy="268402"/>
            <wp:effectExtent l="0" t="0" r="0" b="0"/>
            <wp:docPr id="1713111201" name="Picture 171311120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487" cy="271629"/>
                    </a:xfrm>
                    <a:prstGeom prst="rect">
                      <a:avLst/>
                    </a:prstGeom>
                    <a:noFill/>
                    <a:ln>
                      <a:noFill/>
                    </a:ln>
                  </pic:spPr>
                </pic:pic>
              </a:graphicData>
            </a:graphic>
          </wp:inline>
        </w:drawing>
      </w:r>
    </w:p>
    <w:p w14:paraId="166113E3" w14:textId="77777777" w:rsidR="008E0110" w:rsidRPr="008E0110" w:rsidRDefault="008E0110" w:rsidP="00EF15B9">
      <w:pPr>
        <w:tabs>
          <w:tab w:val="left" w:pos="5808"/>
        </w:tabs>
        <w:rPr>
          <w:rFonts w:ascii="Calibri" w:hAnsi="Calibri" w:cs="Calibri"/>
        </w:rPr>
      </w:pPr>
    </w:p>
    <w:p w14:paraId="2A9C1034" w14:textId="402670B0" w:rsidR="008E0110" w:rsidRPr="008E0110" w:rsidRDefault="008E0110" w:rsidP="00EF15B9">
      <w:pPr>
        <w:tabs>
          <w:tab w:val="left" w:pos="5808"/>
        </w:tabs>
        <w:rPr>
          <w:rFonts w:ascii="Calibri" w:hAnsi="Calibri" w:cs="Calibri"/>
        </w:rPr>
      </w:pPr>
      <w:r w:rsidRPr="008E0110">
        <w:rPr>
          <w:rFonts w:ascii="Calibri" w:hAnsi="Calibri" w:cs="Calibri"/>
        </w:rPr>
        <w:t>Dan Kettwich</w:t>
      </w:r>
    </w:p>
    <w:p w14:paraId="0236D8BE" w14:textId="77777777" w:rsidR="008E0110" w:rsidRPr="008E0110" w:rsidRDefault="008E0110" w:rsidP="00EF15B9">
      <w:pPr>
        <w:tabs>
          <w:tab w:val="left" w:pos="5808"/>
        </w:tabs>
        <w:rPr>
          <w:rFonts w:ascii="Calibri" w:hAnsi="Calibri" w:cs="Calibri"/>
        </w:rPr>
      </w:pPr>
    </w:p>
    <w:sectPr w:rsidR="008E0110" w:rsidRPr="008E0110" w:rsidSect="00B44461">
      <w:headerReference w:type="default" r:id="rId8"/>
      <w:footerReference w:type="default" r:id="rId9"/>
      <w:pgSz w:w="12240" w:h="15840" w:code="1"/>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941E" w14:textId="77777777" w:rsidR="00B44461" w:rsidRDefault="00B44461" w:rsidP="00EF15B9">
      <w:r>
        <w:separator/>
      </w:r>
    </w:p>
  </w:endnote>
  <w:endnote w:type="continuationSeparator" w:id="0">
    <w:p w14:paraId="0EEA5DD7" w14:textId="77777777" w:rsidR="00B44461" w:rsidRDefault="00B44461" w:rsidP="00EF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B651" w14:textId="44337ED5" w:rsidR="00EF15B9" w:rsidRPr="00EF15B9" w:rsidRDefault="00EF15B9" w:rsidP="00EF15B9">
    <w:pPr>
      <w:autoSpaceDE w:val="0"/>
      <w:autoSpaceDN w:val="0"/>
      <w:jc w:val="center"/>
      <w:rPr>
        <w:rFonts w:eastAsiaTheme="minorEastAsia"/>
        <w:b/>
        <w:bCs/>
        <w:noProof/>
        <w:color w:val="0066CC"/>
        <w:kern w:val="2"/>
        <w:sz w:val="16"/>
        <w:szCs w:val="16"/>
        <w14:ligatures w14:val="standardContextual"/>
      </w:rPr>
    </w:pPr>
    <w:r w:rsidRPr="00EF15B9">
      <w:rPr>
        <w:b/>
        <w:bCs/>
        <w:color w:val="0066CC"/>
        <w:sz w:val="16"/>
        <w:szCs w:val="16"/>
      </w:rPr>
      <w:t xml:space="preserve">NINE on the Field | </w:t>
    </w:r>
    <w:r w:rsidRPr="00EF15B9">
      <w:rPr>
        <w:rFonts w:eastAsiaTheme="minorEastAsia"/>
        <w:b/>
        <w:bCs/>
        <w:noProof/>
        <w:color w:val="0066CC"/>
        <w:kern w:val="2"/>
        <w:sz w:val="16"/>
        <w:szCs w:val="16"/>
        <w14:ligatures w14:val="standardContextual"/>
      </w:rPr>
      <w:t>410 North Jefferson, STE 326, Mount Pleasant,  TX 75455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447F" w14:textId="77777777" w:rsidR="00B44461" w:rsidRDefault="00B44461" w:rsidP="00EF15B9">
      <w:r>
        <w:separator/>
      </w:r>
    </w:p>
  </w:footnote>
  <w:footnote w:type="continuationSeparator" w:id="0">
    <w:p w14:paraId="6BEC3FF0" w14:textId="77777777" w:rsidR="00B44461" w:rsidRDefault="00B44461" w:rsidP="00EF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4B09" w14:textId="6E4F37E9" w:rsidR="00EF15B9" w:rsidRDefault="00EF15B9" w:rsidP="00EA1BC1">
    <w:pPr>
      <w:pStyle w:val="Header"/>
      <w:jc w:val="right"/>
    </w:pPr>
    <w:r>
      <w:rPr>
        <w:noProof/>
      </w:rPr>
      <w:drawing>
        <wp:inline distT="0" distB="0" distL="0" distR="0" wp14:anchorId="58959FDD" wp14:editId="7FADC86E">
          <wp:extent cx="505272" cy="506730"/>
          <wp:effectExtent l="0" t="0" r="9525" b="7620"/>
          <wp:docPr id="176801348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07048"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445" cy="507906"/>
                  </a:xfrm>
                  <a:prstGeom prst="rect">
                    <a:avLst/>
                  </a:prstGeom>
                  <a:noFill/>
                  <a:ln>
                    <a:noFill/>
                  </a:ln>
                </pic:spPr>
              </pic:pic>
            </a:graphicData>
          </a:graphic>
        </wp:inline>
      </w:drawing>
    </w:r>
  </w:p>
  <w:p w14:paraId="4A0BCD5F" w14:textId="77777777" w:rsidR="00EF15B9" w:rsidRDefault="00EF1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B9"/>
    <w:rsid w:val="0077026F"/>
    <w:rsid w:val="008E0110"/>
    <w:rsid w:val="00B44461"/>
    <w:rsid w:val="00EA1BC1"/>
    <w:rsid w:val="00EF15B9"/>
    <w:rsid w:val="00F1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47FCF"/>
  <w15:chartTrackingRefBased/>
  <w15:docId w15:val="{D4F90D7A-F83C-431B-9B76-C7E6C90A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5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5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5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5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5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5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B9"/>
    <w:rPr>
      <w:rFonts w:eastAsiaTheme="majorEastAsia" w:cstheme="majorBidi"/>
      <w:color w:val="272727" w:themeColor="text1" w:themeTint="D8"/>
    </w:rPr>
  </w:style>
  <w:style w:type="paragraph" w:styleId="Title">
    <w:name w:val="Title"/>
    <w:basedOn w:val="Normal"/>
    <w:next w:val="Normal"/>
    <w:link w:val="TitleChar"/>
    <w:uiPriority w:val="10"/>
    <w:qFormat/>
    <w:rsid w:val="00EF15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B9"/>
    <w:pPr>
      <w:spacing w:before="160"/>
      <w:jc w:val="center"/>
    </w:pPr>
    <w:rPr>
      <w:i/>
      <w:iCs/>
      <w:color w:val="404040" w:themeColor="text1" w:themeTint="BF"/>
    </w:rPr>
  </w:style>
  <w:style w:type="character" w:customStyle="1" w:styleId="QuoteChar">
    <w:name w:val="Quote Char"/>
    <w:basedOn w:val="DefaultParagraphFont"/>
    <w:link w:val="Quote"/>
    <w:uiPriority w:val="29"/>
    <w:rsid w:val="00EF15B9"/>
    <w:rPr>
      <w:i/>
      <w:iCs/>
      <w:color w:val="404040" w:themeColor="text1" w:themeTint="BF"/>
    </w:rPr>
  </w:style>
  <w:style w:type="paragraph" w:styleId="ListParagraph">
    <w:name w:val="List Paragraph"/>
    <w:basedOn w:val="Normal"/>
    <w:uiPriority w:val="34"/>
    <w:qFormat/>
    <w:rsid w:val="00EF15B9"/>
    <w:pPr>
      <w:ind w:left="720"/>
      <w:contextualSpacing/>
    </w:pPr>
  </w:style>
  <w:style w:type="character" w:styleId="IntenseEmphasis">
    <w:name w:val="Intense Emphasis"/>
    <w:basedOn w:val="DefaultParagraphFont"/>
    <w:uiPriority w:val="21"/>
    <w:qFormat/>
    <w:rsid w:val="00EF15B9"/>
    <w:rPr>
      <w:i/>
      <w:iCs/>
      <w:color w:val="0F4761" w:themeColor="accent1" w:themeShade="BF"/>
    </w:rPr>
  </w:style>
  <w:style w:type="paragraph" w:styleId="IntenseQuote">
    <w:name w:val="Intense Quote"/>
    <w:basedOn w:val="Normal"/>
    <w:next w:val="Normal"/>
    <w:link w:val="IntenseQuoteChar"/>
    <w:uiPriority w:val="30"/>
    <w:qFormat/>
    <w:rsid w:val="00EF1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5B9"/>
    <w:rPr>
      <w:i/>
      <w:iCs/>
      <w:color w:val="0F4761" w:themeColor="accent1" w:themeShade="BF"/>
    </w:rPr>
  </w:style>
  <w:style w:type="character" w:styleId="IntenseReference">
    <w:name w:val="Intense Reference"/>
    <w:basedOn w:val="DefaultParagraphFont"/>
    <w:uiPriority w:val="32"/>
    <w:qFormat/>
    <w:rsid w:val="00EF15B9"/>
    <w:rPr>
      <w:b/>
      <w:bCs/>
      <w:smallCaps/>
      <w:color w:val="0F4761" w:themeColor="accent1" w:themeShade="BF"/>
      <w:spacing w:val="5"/>
    </w:rPr>
  </w:style>
  <w:style w:type="paragraph" w:styleId="Header">
    <w:name w:val="header"/>
    <w:basedOn w:val="Normal"/>
    <w:link w:val="HeaderChar"/>
    <w:uiPriority w:val="99"/>
    <w:unhideWhenUsed/>
    <w:rsid w:val="00EF15B9"/>
    <w:pPr>
      <w:tabs>
        <w:tab w:val="center" w:pos="4680"/>
        <w:tab w:val="right" w:pos="9360"/>
      </w:tabs>
    </w:pPr>
  </w:style>
  <w:style w:type="character" w:customStyle="1" w:styleId="HeaderChar">
    <w:name w:val="Header Char"/>
    <w:basedOn w:val="DefaultParagraphFont"/>
    <w:link w:val="Header"/>
    <w:uiPriority w:val="99"/>
    <w:rsid w:val="00EF15B9"/>
  </w:style>
  <w:style w:type="paragraph" w:styleId="Footer">
    <w:name w:val="footer"/>
    <w:basedOn w:val="Normal"/>
    <w:link w:val="FooterChar"/>
    <w:uiPriority w:val="99"/>
    <w:unhideWhenUsed/>
    <w:rsid w:val="00EF15B9"/>
    <w:pPr>
      <w:tabs>
        <w:tab w:val="center" w:pos="4680"/>
        <w:tab w:val="right" w:pos="9360"/>
      </w:tabs>
    </w:pPr>
  </w:style>
  <w:style w:type="character" w:customStyle="1" w:styleId="FooterChar">
    <w:name w:val="Footer Char"/>
    <w:basedOn w:val="DefaultParagraphFont"/>
    <w:link w:val="Footer"/>
    <w:uiPriority w:val="99"/>
    <w:rsid w:val="00EF15B9"/>
  </w:style>
  <w:style w:type="paragraph" w:styleId="PlainText">
    <w:name w:val="Plain Text"/>
    <w:basedOn w:val="Normal"/>
    <w:link w:val="PlainTextChar"/>
    <w:uiPriority w:val="99"/>
    <w:semiHidden/>
    <w:unhideWhenUsed/>
    <w:rsid w:val="008E0110"/>
    <w:rPr>
      <w:rFonts w:ascii="Calibri" w:hAnsi="Calibri" w:cs="Calibri"/>
    </w:rPr>
  </w:style>
  <w:style w:type="character" w:customStyle="1" w:styleId="PlainTextChar">
    <w:name w:val="Plain Text Char"/>
    <w:basedOn w:val="DefaultParagraphFont"/>
    <w:link w:val="PlainText"/>
    <w:uiPriority w:val="99"/>
    <w:semiHidden/>
    <w:rsid w:val="008E0110"/>
    <w:rPr>
      <w:rFonts w:ascii="Calibri" w:hAnsi="Calibri" w:cs="Calibri"/>
    </w:rPr>
  </w:style>
  <w:style w:type="character" w:styleId="Hyperlink">
    <w:name w:val="Hyperlink"/>
    <w:basedOn w:val="DefaultParagraphFont"/>
    <w:uiPriority w:val="99"/>
    <w:unhideWhenUsed/>
    <w:rsid w:val="008E0110"/>
    <w:rPr>
      <w:color w:val="467886" w:themeColor="hyperlink"/>
      <w:u w:val="single"/>
    </w:rPr>
  </w:style>
  <w:style w:type="character" w:styleId="UnresolvedMention">
    <w:name w:val="Unresolved Mention"/>
    <w:basedOn w:val="DefaultParagraphFont"/>
    <w:uiPriority w:val="99"/>
    <w:semiHidden/>
    <w:unhideWhenUsed/>
    <w:rsid w:val="008E0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6932">
      <w:bodyDiv w:val="1"/>
      <w:marLeft w:val="0"/>
      <w:marRight w:val="0"/>
      <w:marTop w:val="0"/>
      <w:marBottom w:val="0"/>
      <w:divBdr>
        <w:top w:val="none" w:sz="0" w:space="0" w:color="auto"/>
        <w:left w:val="none" w:sz="0" w:space="0" w:color="auto"/>
        <w:bottom w:val="none" w:sz="0" w:space="0" w:color="auto"/>
        <w:right w:val="none" w:sz="0" w:space="0" w:color="auto"/>
      </w:divBdr>
    </w:div>
    <w:div w:id="13075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nineonthefiel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dkettwich</dc:creator>
  <cp:keywords/>
  <dc:description/>
  <cp:lastModifiedBy>dkettwich</cp:lastModifiedBy>
  <cp:revision>1</cp:revision>
  <dcterms:created xsi:type="dcterms:W3CDTF">2024-05-06T19:33:00Z</dcterms:created>
  <dcterms:modified xsi:type="dcterms:W3CDTF">2024-05-08T13:25:00Z</dcterms:modified>
</cp:coreProperties>
</file>